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0BDF" w14:textId="77777777" w:rsidR="006F5C35" w:rsidRDefault="006F5C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11375756" w14:textId="77777777" w:rsidR="006F5C35" w:rsidRDefault="006F5C35">
      <w:pPr>
        <w:pStyle w:val="ConsPlusNormal"/>
        <w:jc w:val="both"/>
        <w:outlineLvl w:val="0"/>
      </w:pPr>
    </w:p>
    <w:p w14:paraId="131E323F" w14:textId="77777777" w:rsidR="006F5C35" w:rsidRDefault="006F5C35">
      <w:pPr>
        <w:pStyle w:val="ConsPlusNormal"/>
        <w:outlineLvl w:val="0"/>
      </w:pPr>
      <w:r>
        <w:t>Зарегистрировано в Минюсте России 20 января 2021 г. N 62150</w:t>
      </w:r>
    </w:p>
    <w:p w14:paraId="087A509D" w14:textId="77777777" w:rsidR="006F5C35" w:rsidRDefault="006F5C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7735393" w14:textId="77777777" w:rsidR="006F5C35" w:rsidRDefault="006F5C35">
      <w:pPr>
        <w:pStyle w:val="ConsPlusNormal"/>
        <w:jc w:val="both"/>
      </w:pPr>
    </w:p>
    <w:p w14:paraId="7E5A259C" w14:textId="77777777" w:rsidR="006F5C35" w:rsidRDefault="006F5C35">
      <w:pPr>
        <w:pStyle w:val="ConsPlusTitle"/>
        <w:jc w:val="center"/>
      </w:pPr>
      <w:r>
        <w:t>МИНИСТЕРСТВО ТРАНСПОРТА РОССИЙСКОЙ ФЕДЕРАЦИИ</w:t>
      </w:r>
    </w:p>
    <w:p w14:paraId="6361D17F" w14:textId="77777777" w:rsidR="006F5C35" w:rsidRDefault="006F5C35">
      <w:pPr>
        <w:pStyle w:val="ConsPlusTitle"/>
        <w:jc w:val="center"/>
      </w:pPr>
    </w:p>
    <w:p w14:paraId="3AAEF0D8" w14:textId="77777777" w:rsidR="006F5C35" w:rsidRDefault="006F5C35">
      <w:pPr>
        <w:pStyle w:val="ConsPlusTitle"/>
        <w:jc w:val="center"/>
      </w:pPr>
      <w:r>
        <w:t>ПРИКАЗ</w:t>
      </w:r>
    </w:p>
    <w:p w14:paraId="645A6409" w14:textId="77777777" w:rsidR="006F5C35" w:rsidRDefault="006F5C35">
      <w:pPr>
        <w:pStyle w:val="ConsPlusTitle"/>
        <w:jc w:val="center"/>
      </w:pPr>
      <w:r>
        <w:t>от 28 августа 2020 г. N 331</w:t>
      </w:r>
    </w:p>
    <w:p w14:paraId="7ABC97BD" w14:textId="77777777" w:rsidR="006F5C35" w:rsidRDefault="006F5C35">
      <w:pPr>
        <w:pStyle w:val="ConsPlusTitle"/>
        <w:jc w:val="center"/>
      </w:pPr>
    </w:p>
    <w:p w14:paraId="30163222" w14:textId="77777777" w:rsidR="006F5C35" w:rsidRDefault="006F5C35">
      <w:pPr>
        <w:pStyle w:val="ConsPlusTitle"/>
        <w:jc w:val="center"/>
      </w:pPr>
      <w:r>
        <w:t>ОБ ОПРЕДЕЛЕНИИ</w:t>
      </w:r>
    </w:p>
    <w:p w14:paraId="5E8E2195" w14:textId="77777777" w:rsidR="006F5C35" w:rsidRDefault="006F5C35">
      <w:pPr>
        <w:pStyle w:val="ConsPlusTitle"/>
        <w:jc w:val="center"/>
      </w:pPr>
      <w:r>
        <w:t>ОБЪЕКТОВ ТРАНСПОРТНОЙ ИНФРАСТРУКТУРЫ, НЕ ПОДЛЕЖАЩИХ</w:t>
      </w:r>
    </w:p>
    <w:p w14:paraId="0DAB4C2A" w14:textId="77777777" w:rsidR="006F5C35" w:rsidRDefault="006F5C35">
      <w:pPr>
        <w:pStyle w:val="ConsPlusTitle"/>
        <w:jc w:val="center"/>
      </w:pPr>
      <w:r>
        <w:t>КАТЕГОРИРОВАНИЮ ПО ВИДАМ ТРАНСПОРТА</w:t>
      </w:r>
    </w:p>
    <w:p w14:paraId="7F95A478" w14:textId="77777777" w:rsidR="006F5C35" w:rsidRDefault="006F5C35">
      <w:pPr>
        <w:pStyle w:val="ConsPlusNormal"/>
        <w:jc w:val="both"/>
      </w:pPr>
    </w:p>
    <w:p w14:paraId="2AD39F28" w14:textId="77777777" w:rsidR="006F5C35" w:rsidRDefault="006F5C3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6</w:t>
        </w:r>
      </w:hyperlink>
      <w:r>
        <w:t xml:space="preserve"> Федерального закона от 9 февраля 2007 г. N 16-ФЗ "О транспортной безопасности" (Собрание законодательства Российской Федерации, 2007, N 7, ст. 837; 2019, N 31, ст. 4429) и </w:t>
      </w:r>
      <w:hyperlink r:id="rId6" w:history="1">
        <w:r>
          <w:rPr>
            <w:color w:val="0000FF"/>
          </w:rPr>
          <w:t>подпунктом 5.2.54(6) пункта 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2020, N 21, ст. 3255), приказываю:</w:t>
      </w:r>
    </w:p>
    <w:p w14:paraId="138D9C46" w14:textId="77777777" w:rsidR="006F5C35" w:rsidRDefault="006F5C35">
      <w:pPr>
        <w:pStyle w:val="ConsPlusNormal"/>
        <w:spacing w:before="220"/>
        <w:ind w:firstLine="540"/>
        <w:jc w:val="both"/>
      </w:pPr>
      <w:r>
        <w:t xml:space="preserve">1. Определить объекты транспортной инфраструктуры, не подлежащие категорированию по видам транспорта, согласно </w:t>
      </w:r>
      <w:hyperlink w:anchor="P28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14:paraId="3AB0DBA2" w14:textId="77777777" w:rsidR="006F5C35" w:rsidRDefault="006F5C3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транспорта Российской Федерации от 23 июля 2014 г. N 196 "Об установлении Перечня объектов транспортной инфраструктуры и транспортных средств, не подлежащих категорированию по видам транспорта" (зарегистрирован Минюстом России 14 августа 2014 г., регистрационный N 33589).</w:t>
      </w:r>
    </w:p>
    <w:p w14:paraId="2DE6A427" w14:textId="77777777" w:rsidR="006F5C35" w:rsidRDefault="006F5C35">
      <w:pPr>
        <w:pStyle w:val="ConsPlusNormal"/>
        <w:jc w:val="both"/>
      </w:pPr>
    </w:p>
    <w:p w14:paraId="04343EE5" w14:textId="77777777" w:rsidR="006F5C35" w:rsidRDefault="006F5C35">
      <w:pPr>
        <w:pStyle w:val="ConsPlusNormal"/>
        <w:jc w:val="right"/>
      </w:pPr>
      <w:r>
        <w:t>Министр</w:t>
      </w:r>
    </w:p>
    <w:p w14:paraId="635D78AF" w14:textId="77777777" w:rsidR="006F5C35" w:rsidRDefault="006F5C35">
      <w:pPr>
        <w:pStyle w:val="ConsPlusNormal"/>
        <w:jc w:val="right"/>
      </w:pPr>
      <w:r>
        <w:t>Е.И.ДИТРИХ</w:t>
      </w:r>
    </w:p>
    <w:p w14:paraId="13EBB2D6" w14:textId="77777777" w:rsidR="006F5C35" w:rsidRDefault="006F5C35">
      <w:pPr>
        <w:pStyle w:val="ConsPlusNormal"/>
        <w:jc w:val="both"/>
      </w:pPr>
    </w:p>
    <w:p w14:paraId="54386660" w14:textId="77777777" w:rsidR="006F5C35" w:rsidRDefault="006F5C35">
      <w:pPr>
        <w:pStyle w:val="ConsPlusNormal"/>
        <w:jc w:val="both"/>
      </w:pPr>
    </w:p>
    <w:p w14:paraId="12BC5847" w14:textId="77777777" w:rsidR="006F5C35" w:rsidRDefault="006F5C35">
      <w:pPr>
        <w:pStyle w:val="ConsPlusNormal"/>
        <w:jc w:val="both"/>
      </w:pPr>
    </w:p>
    <w:p w14:paraId="5E9368BE" w14:textId="77777777" w:rsidR="006F5C35" w:rsidRDefault="006F5C35">
      <w:pPr>
        <w:pStyle w:val="ConsPlusNormal"/>
        <w:jc w:val="both"/>
      </w:pPr>
    </w:p>
    <w:p w14:paraId="58262FC4" w14:textId="77777777" w:rsidR="006F5C35" w:rsidRDefault="006F5C35">
      <w:pPr>
        <w:pStyle w:val="ConsPlusNormal"/>
        <w:jc w:val="both"/>
      </w:pPr>
    </w:p>
    <w:p w14:paraId="4C035DE0" w14:textId="77777777" w:rsidR="006F5C35" w:rsidRDefault="006F5C35">
      <w:pPr>
        <w:pStyle w:val="ConsPlusNormal"/>
        <w:jc w:val="right"/>
        <w:outlineLvl w:val="0"/>
      </w:pPr>
      <w:r>
        <w:t>Приложение</w:t>
      </w:r>
    </w:p>
    <w:p w14:paraId="383534E4" w14:textId="77777777" w:rsidR="006F5C35" w:rsidRDefault="006F5C35">
      <w:pPr>
        <w:pStyle w:val="ConsPlusNormal"/>
        <w:jc w:val="right"/>
      </w:pPr>
      <w:r>
        <w:t>к приказу Минтранса России</w:t>
      </w:r>
    </w:p>
    <w:p w14:paraId="6C3AD27C" w14:textId="77777777" w:rsidR="006F5C35" w:rsidRDefault="006F5C35">
      <w:pPr>
        <w:pStyle w:val="ConsPlusNormal"/>
        <w:jc w:val="right"/>
      </w:pPr>
      <w:r>
        <w:t>от 28 августа 2020 г. N 331</w:t>
      </w:r>
    </w:p>
    <w:p w14:paraId="27A9E013" w14:textId="77777777" w:rsidR="006F5C35" w:rsidRDefault="006F5C35">
      <w:pPr>
        <w:pStyle w:val="ConsPlusNormal"/>
        <w:jc w:val="both"/>
      </w:pPr>
    </w:p>
    <w:p w14:paraId="3B060AA6" w14:textId="77777777" w:rsidR="006F5C35" w:rsidRDefault="006F5C35">
      <w:pPr>
        <w:pStyle w:val="ConsPlusTitle"/>
        <w:jc w:val="center"/>
      </w:pPr>
      <w:bookmarkStart w:id="0" w:name="P28"/>
      <w:bookmarkEnd w:id="0"/>
      <w:r>
        <w:t>ОБЪЕКТЫ</w:t>
      </w:r>
    </w:p>
    <w:p w14:paraId="71D362A9" w14:textId="77777777" w:rsidR="006F5C35" w:rsidRDefault="006F5C35">
      <w:pPr>
        <w:pStyle w:val="ConsPlusTitle"/>
        <w:jc w:val="center"/>
      </w:pPr>
      <w:r>
        <w:t>ТРАНСПОРТНОЙ ИНФРАСТРУКТУРЫ, НЕ ПОДЛЕЖАЩИЕ КАТЕГОРИРОВАНИЮ</w:t>
      </w:r>
    </w:p>
    <w:p w14:paraId="557CDDDC" w14:textId="77777777" w:rsidR="006F5C35" w:rsidRDefault="006F5C35">
      <w:pPr>
        <w:pStyle w:val="ConsPlusTitle"/>
        <w:jc w:val="center"/>
      </w:pPr>
      <w:r>
        <w:t>ПО ВИДАМ ТРАНСПОРТА</w:t>
      </w:r>
    </w:p>
    <w:p w14:paraId="3258337D" w14:textId="77777777" w:rsidR="006F5C35" w:rsidRDefault="006F5C3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04"/>
      </w:tblGrid>
      <w:tr w:rsidR="006F5C35" w14:paraId="19E67C66" w14:textId="77777777">
        <w:tc>
          <w:tcPr>
            <w:tcW w:w="567" w:type="dxa"/>
          </w:tcPr>
          <w:p w14:paraId="7CBC11D5" w14:textId="77777777" w:rsidR="006F5C35" w:rsidRDefault="006F5C35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4" w:type="dxa"/>
          </w:tcPr>
          <w:p w14:paraId="560506E6" w14:textId="77777777" w:rsidR="006F5C35" w:rsidRDefault="006F5C35">
            <w:pPr>
              <w:pStyle w:val="ConsPlusNormal"/>
              <w:jc w:val="center"/>
              <w:outlineLvl w:val="1"/>
            </w:pPr>
            <w:r>
              <w:t>I. Морской транспорт</w:t>
            </w:r>
          </w:p>
        </w:tc>
      </w:tr>
      <w:tr w:rsidR="006F5C35" w14:paraId="23871877" w14:textId="77777777">
        <w:tc>
          <w:tcPr>
            <w:tcW w:w="567" w:type="dxa"/>
          </w:tcPr>
          <w:p w14:paraId="3A3F1C89" w14:textId="77777777" w:rsidR="006F5C35" w:rsidRDefault="006F5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2236988D" w14:textId="77777777" w:rsidR="006F5C35" w:rsidRDefault="006F5C35">
            <w:pPr>
              <w:pStyle w:val="ConsPlusNormal"/>
              <w:ind w:left="283"/>
              <w:jc w:val="both"/>
            </w:pPr>
            <w:r>
              <w:t>Акватории морских портов</w:t>
            </w:r>
          </w:p>
        </w:tc>
      </w:tr>
      <w:tr w:rsidR="006F5C35" w14:paraId="6A173307" w14:textId="77777777">
        <w:tc>
          <w:tcPr>
            <w:tcW w:w="567" w:type="dxa"/>
          </w:tcPr>
          <w:p w14:paraId="10C24C66" w14:textId="77777777" w:rsidR="006F5C35" w:rsidRDefault="006F5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08F99D41" w14:textId="77777777" w:rsidR="006F5C35" w:rsidRDefault="006F5C35">
            <w:pPr>
              <w:pStyle w:val="ConsPlusNormal"/>
              <w:ind w:firstLine="283"/>
              <w:jc w:val="both"/>
            </w:pPr>
            <w:r>
              <w:t>Расположенные вне морских терминалов, акваторий морских портов:</w:t>
            </w:r>
          </w:p>
          <w:p w14:paraId="6B1282EE" w14:textId="77777777" w:rsidR="006F5C35" w:rsidRDefault="006F5C35">
            <w:pPr>
              <w:pStyle w:val="ConsPlusNormal"/>
              <w:ind w:firstLine="283"/>
              <w:jc w:val="both"/>
            </w:pPr>
            <w:r>
              <w:t>центры управления систем управления движением судов;</w:t>
            </w:r>
          </w:p>
          <w:p w14:paraId="4035C6C4" w14:textId="77777777" w:rsidR="006F5C35" w:rsidRDefault="006F5C35">
            <w:pPr>
              <w:pStyle w:val="ConsPlusNormal"/>
              <w:ind w:firstLine="283"/>
              <w:jc w:val="both"/>
            </w:pPr>
            <w:r>
              <w:t>центры управления Глобальной морской системы связи при бедствии и для обеспечения безопасности</w:t>
            </w:r>
          </w:p>
        </w:tc>
      </w:tr>
      <w:tr w:rsidR="006F5C35" w14:paraId="40E4B742" w14:textId="77777777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170D8DFB" w14:textId="77777777" w:rsidR="006F5C35" w:rsidRDefault="006F5C35">
            <w:pPr>
              <w:pStyle w:val="ConsPlusNormal"/>
            </w:pP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7E0C8203" w14:textId="77777777" w:rsidR="006F5C35" w:rsidRDefault="006F5C35">
            <w:pPr>
              <w:pStyle w:val="ConsPlusNormal"/>
              <w:jc w:val="center"/>
              <w:outlineLvl w:val="1"/>
            </w:pPr>
            <w:r>
              <w:t>II. Речной транспорт</w:t>
            </w:r>
          </w:p>
        </w:tc>
      </w:tr>
      <w:tr w:rsidR="006F5C35" w14:paraId="517DE108" w14:textId="77777777">
        <w:tc>
          <w:tcPr>
            <w:tcW w:w="567" w:type="dxa"/>
          </w:tcPr>
          <w:p w14:paraId="215736B8" w14:textId="77777777" w:rsidR="006F5C35" w:rsidRDefault="006F5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29DAFF38" w14:textId="77777777" w:rsidR="006F5C35" w:rsidRDefault="006F5C35">
            <w:pPr>
              <w:pStyle w:val="ConsPlusNormal"/>
              <w:ind w:left="283"/>
              <w:jc w:val="both"/>
            </w:pPr>
            <w:r>
              <w:t>Участки внутренних водных путей в границах Южного федерального округа</w:t>
            </w:r>
          </w:p>
        </w:tc>
      </w:tr>
      <w:tr w:rsidR="006F5C35" w14:paraId="0CB3B91E" w14:textId="77777777">
        <w:tc>
          <w:tcPr>
            <w:tcW w:w="567" w:type="dxa"/>
          </w:tcPr>
          <w:p w14:paraId="652EDA01" w14:textId="77777777" w:rsidR="006F5C35" w:rsidRDefault="006F5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516E39FE" w14:textId="77777777" w:rsidR="006F5C35" w:rsidRDefault="006F5C35">
            <w:pPr>
              <w:pStyle w:val="ConsPlusNormal"/>
              <w:ind w:firstLine="283"/>
              <w:jc w:val="both"/>
            </w:pPr>
            <w:r>
              <w:t>Береговые пункты диспетчерского регулирования движения судов на внутренних водных путях Российской Федерации, расположенные вне речных портов, судоходных гидротехнических сооружений</w:t>
            </w:r>
          </w:p>
        </w:tc>
      </w:tr>
      <w:tr w:rsidR="006F5C35" w14:paraId="6355B586" w14:textId="77777777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65D16054" w14:textId="77777777" w:rsidR="006F5C35" w:rsidRDefault="006F5C35">
            <w:pPr>
              <w:pStyle w:val="ConsPlusNormal"/>
            </w:pP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2C696BB4" w14:textId="77777777" w:rsidR="006F5C35" w:rsidRDefault="006F5C35">
            <w:pPr>
              <w:pStyle w:val="ConsPlusNormal"/>
              <w:jc w:val="center"/>
              <w:outlineLvl w:val="1"/>
            </w:pPr>
            <w:r>
              <w:t>III. Воздушный транспорт</w:t>
            </w:r>
          </w:p>
        </w:tc>
      </w:tr>
      <w:tr w:rsidR="006F5C35" w14:paraId="75D697AC" w14:textId="77777777">
        <w:tc>
          <w:tcPr>
            <w:tcW w:w="567" w:type="dxa"/>
          </w:tcPr>
          <w:p w14:paraId="6A21CD6A" w14:textId="77777777" w:rsidR="006F5C35" w:rsidRDefault="006F5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2DD23F63" w14:textId="77777777" w:rsidR="006F5C35" w:rsidRDefault="006F5C35">
            <w:pPr>
              <w:pStyle w:val="ConsPlusNormal"/>
              <w:ind w:firstLine="283"/>
              <w:jc w:val="both"/>
            </w:pPr>
            <w:r>
              <w:t>Вертодромы, предназначенные полностью или частично для взлета, посадки, руления и стоянки вертолетов</w:t>
            </w:r>
          </w:p>
        </w:tc>
      </w:tr>
      <w:tr w:rsidR="006F5C35" w14:paraId="443C46AD" w14:textId="77777777">
        <w:tc>
          <w:tcPr>
            <w:tcW w:w="567" w:type="dxa"/>
          </w:tcPr>
          <w:p w14:paraId="4485921A" w14:textId="77777777" w:rsidR="006F5C35" w:rsidRDefault="006F5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5342C995" w14:textId="77777777" w:rsidR="006F5C35" w:rsidRDefault="006F5C35">
            <w:pPr>
              <w:pStyle w:val="ConsPlusNormal"/>
              <w:ind w:firstLine="283"/>
              <w:jc w:val="both"/>
            </w:pPr>
            <w:r>
              <w:t>Посадочные площадки, предназначенные для взлета, посадки или для взлета, посадки, руления и стоянки воздушных судов</w:t>
            </w:r>
          </w:p>
        </w:tc>
      </w:tr>
      <w:tr w:rsidR="006F5C35" w14:paraId="013DA68C" w14:textId="77777777">
        <w:tc>
          <w:tcPr>
            <w:tcW w:w="567" w:type="dxa"/>
          </w:tcPr>
          <w:p w14:paraId="577023C0" w14:textId="77777777" w:rsidR="006F5C35" w:rsidRDefault="006F5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14:paraId="041872D7" w14:textId="77777777" w:rsidR="006F5C35" w:rsidRDefault="006F5C35">
            <w:pPr>
              <w:pStyle w:val="ConsPlusNormal"/>
              <w:ind w:firstLine="283"/>
              <w:jc w:val="both"/>
            </w:pPr>
            <w:r>
              <w:t>Наземные объекты средств и систем наблюдения, радионавигации, посадки и авиационной электросвязи единой системы организации воздушного движения, находящиеся вне аэропортов и аэродромов:</w:t>
            </w:r>
          </w:p>
          <w:p w14:paraId="38FA5FC6" w14:textId="77777777" w:rsidR="006F5C35" w:rsidRDefault="006F5C35">
            <w:pPr>
              <w:pStyle w:val="ConsPlusNormal"/>
              <w:ind w:firstLine="283"/>
              <w:jc w:val="both"/>
            </w:pPr>
            <w:r>
              <w:t>трассовые радиолокационные комплексы;</w:t>
            </w:r>
          </w:p>
          <w:p w14:paraId="7838F536" w14:textId="77777777" w:rsidR="006F5C35" w:rsidRDefault="006F5C35">
            <w:pPr>
              <w:pStyle w:val="ConsPlusNormal"/>
              <w:ind w:firstLine="283"/>
              <w:jc w:val="both"/>
            </w:pPr>
            <w:r>
              <w:t>обзорные радиолокаторы трассовые;</w:t>
            </w:r>
          </w:p>
          <w:p w14:paraId="3C2400FE" w14:textId="77777777" w:rsidR="006F5C35" w:rsidRDefault="006F5C35">
            <w:pPr>
              <w:pStyle w:val="ConsPlusNormal"/>
              <w:ind w:firstLine="283"/>
              <w:jc w:val="both"/>
            </w:pPr>
            <w:r>
              <w:t>аэродромные радиолокационные комплексы;</w:t>
            </w:r>
          </w:p>
          <w:p w14:paraId="4C46EB29" w14:textId="77777777" w:rsidR="006F5C35" w:rsidRDefault="006F5C35">
            <w:pPr>
              <w:pStyle w:val="ConsPlusNormal"/>
              <w:ind w:firstLine="283"/>
              <w:jc w:val="both"/>
            </w:pPr>
            <w:r>
              <w:t>обзорные радиолокаторы аэродромные;</w:t>
            </w:r>
          </w:p>
          <w:p w14:paraId="57B86A65" w14:textId="77777777" w:rsidR="006F5C35" w:rsidRDefault="006F5C35">
            <w:pPr>
              <w:pStyle w:val="ConsPlusNormal"/>
              <w:ind w:firstLine="283"/>
              <w:jc w:val="both"/>
            </w:pPr>
            <w:r>
              <w:t>вторичные радиолокаторы;</w:t>
            </w:r>
          </w:p>
          <w:p w14:paraId="58D6911D" w14:textId="77777777" w:rsidR="006F5C35" w:rsidRDefault="006F5C35">
            <w:pPr>
              <w:pStyle w:val="ConsPlusNormal"/>
              <w:ind w:firstLine="283"/>
              <w:jc w:val="both"/>
            </w:pPr>
            <w:r>
              <w:t>передающие радиоцентры;</w:t>
            </w:r>
          </w:p>
          <w:p w14:paraId="3A89D902" w14:textId="77777777" w:rsidR="006F5C35" w:rsidRDefault="006F5C35">
            <w:pPr>
              <w:pStyle w:val="ConsPlusNormal"/>
              <w:ind w:firstLine="283"/>
              <w:jc w:val="both"/>
            </w:pPr>
            <w:r>
              <w:t>приемные радиоцентры;</w:t>
            </w:r>
          </w:p>
          <w:p w14:paraId="5556E28A" w14:textId="77777777" w:rsidR="006F5C35" w:rsidRDefault="006F5C35">
            <w:pPr>
              <w:pStyle w:val="ConsPlusNormal"/>
              <w:ind w:firstLine="283"/>
              <w:jc w:val="both"/>
            </w:pPr>
            <w:r>
              <w:t>автоматизированные приемо-передающие центры</w:t>
            </w:r>
          </w:p>
        </w:tc>
      </w:tr>
      <w:tr w:rsidR="006F5C35" w14:paraId="78561555" w14:textId="77777777">
        <w:tc>
          <w:tcPr>
            <w:tcW w:w="567" w:type="dxa"/>
          </w:tcPr>
          <w:p w14:paraId="352AF73E" w14:textId="77777777" w:rsidR="006F5C35" w:rsidRDefault="006F5C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14:paraId="4C5BC9B5" w14:textId="77777777" w:rsidR="006F5C35" w:rsidRDefault="006F5C35">
            <w:pPr>
              <w:pStyle w:val="ConsPlusNormal"/>
              <w:ind w:firstLine="283"/>
              <w:jc w:val="both"/>
            </w:pPr>
            <w:r>
              <w:t>Здания, сооружения и помещения для обслуживания пассажиров и транспортных средств воздушного транспорта, находящиеся на объектах транспортной инфраструктуры воздушного транспорта, но не отнесенные к указанным объектам либо расположенные на земельных участках на расстоянии менее 200 м от границ объекта транспортной инфраструктуры воздушного транспорта</w:t>
            </w:r>
          </w:p>
        </w:tc>
      </w:tr>
      <w:tr w:rsidR="006F5C35" w14:paraId="36263F0E" w14:textId="77777777">
        <w:tc>
          <w:tcPr>
            <w:tcW w:w="567" w:type="dxa"/>
          </w:tcPr>
          <w:p w14:paraId="197D47AE" w14:textId="77777777" w:rsidR="006F5C35" w:rsidRDefault="006F5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14:paraId="7633A3F7" w14:textId="77777777" w:rsidR="006F5C35" w:rsidRDefault="006F5C35">
            <w:pPr>
              <w:pStyle w:val="ConsPlusNormal"/>
              <w:ind w:firstLine="283"/>
              <w:jc w:val="both"/>
            </w:pPr>
            <w:r>
              <w:t>Аэродромы, предназначенные для осуществления коммерческих воздушных перевозок на самолетах пассажировместимостью 20 человек и менее</w:t>
            </w:r>
          </w:p>
        </w:tc>
      </w:tr>
      <w:tr w:rsidR="006F5C35" w14:paraId="1BE6295B" w14:textId="77777777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744DCD88" w14:textId="77777777" w:rsidR="006F5C35" w:rsidRDefault="006F5C35">
            <w:pPr>
              <w:pStyle w:val="ConsPlusNormal"/>
            </w:pP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67D2C540" w14:textId="77777777" w:rsidR="006F5C35" w:rsidRDefault="006F5C35">
            <w:pPr>
              <w:pStyle w:val="ConsPlusNormal"/>
              <w:jc w:val="center"/>
              <w:outlineLvl w:val="1"/>
            </w:pPr>
            <w:r>
              <w:t>IV. Железнодорожный транспорт</w:t>
            </w:r>
          </w:p>
        </w:tc>
      </w:tr>
      <w:tr w:rsidR="006F5C35" w14:paraId="2076684D" w14:textId="77777777">
        <w:tc>
          <w:tcPr>
            <w:tcW w:w="567" w:type="dxa"/>
          </w:tcPr>
          <w:p w14:paraId="67CD3A42" w14:textId="77777777" w:rsidR="006F5C35" w:rsidRDefault="006F5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4740EAA4" w14:textId="77777777" w:rsidR="006F5C35" w:rsidRDefault="006F5C35">
            <w:pPr>
              <w:pStyle w:val="ConsPlusNormal"/>
              <w:ind w:firstLine="283"/>
              <w:jc w:val="both"/>
            </w:pPr>
            <w:r>
              <w:t>Железнодорожные станции, являющиеся обгонными пунктами, разъездами, путевыми постами, а также промежуточными со средним потоком пассажиров до 50 чел./ч. в течение года</w:t>
            </w:r>
          </w:p>
        </w:tc>
      </w:tr>
      <w:tr w:rsidR="006F5C35" w14:paraId="1F683D94" w14:textId="77777777">
        <w:tc>
          <w:tcPr>
            <w:tcW w:w="567" w:type="dxa"/>
          </w:tcPr>
          <w:p w14:paraId="798C19D3" w14:textId="77777777" w:rsidR="006F5C35" w:rsidRDefault="006F5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0EC7BB47" w14:textId="77777777" w:rsidR="006F5C35" w:rsidRDefault="006F5C35">
            <w:pPr>
              <w:pStyle w:val="ConsPlusNormal"/>
              <w:ind w:firstLine="283"/>
              <w:jc w:val="both"/>
            </w:pPr>
            <w:r>
              <w:t>Железнодорожные станции, расположенные на путях необщего пользования, на которых не производятся грузовые операции с опасными грузами</w:t>
            </w:r>
          </w:p>
        </w:tc>
      </w:tr>
      <w:tr w:rsidR="006F5C35" w14:paraId="12672B81" w14:textId="77777777">
        <w:tc>
          <w:tcPr>
            <w:tcW w:w="567" w:type="dxa"/>
          </w:tcPr>
          <w:p w14:paraId="7D0F25BD" w14:textId="77777777" w:rsidR="006F5C35" w:rsidRDefault="006F5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14:paraId="4927AEBC" w14:textId="77777777" w:rsidR="006F5C35" w:rsidRDefault="006F5C35">
            <w:pPr>
              <w:pStyle w:val="ConsPlusNormal"/>
              <w:ind w:firstLine="283"/>
              <w:jc w:val="both"/>
            </w:pPr>
            <w:r>
              <w:t>Железнодорожные вокзалы со средним потоком пассажиров до 50 чел./ч. в течение года и расчетной (проектной) вместимостью до 200 пассажиров</w:t>
            </w:r>
          </w:p>
        </w:tc>
      </w:tr>
      <w:tr w:rsidR="006F5C35" w14:paraId="31D83345" w14:textId="77777777">
        <w:tc>
          <w:tcPr>
            <w:tcW w:w="567" w:type="dxa"/>
          </w:tcPr>
          <w:p w14:paraId="1AFCB91A" w14:textId="77777777" w:rsidR="006F5C35" w:rsidRDefault="006F5C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14:paraId="6C55C7A0" w14:textId="77777777" w:rsidR="006F5C35" w:rsidRDefault="006F5C35">
            <w:pPr>
              <w:pStyle w:val="ConsPlusNormal"/>
              <w:ind w:firstLine="283"/>
              <w:jc w:val="both"/>
            </w:pPr>
            <w:r>
              <w:t>Не отнесенные к особо опасным, технически сложным объектам инфраструктуры железнодорожные мосты, не имеющие вертикально-подъемных или раскрывающихся пролетных строений, с максимальной длиной пролетных строений менее 46 м, со временем восстановления движения не более 1 суток</w:t>
            </w:r>
          </w:p>
        </w:tc>
      </w:tr>
      <w:tr w:rsidR="006F5C35" w14:paraId="1B818928" w14:textId="77777777">
        <w:tc>
          <w:tcPr>
            <w:tcW w:w="567" w:type="dxa"/>
          </w:tcPr>
          <w:p w14:paraId="4E33B881" w14:textId="77777777" w:rsidR="006F5C35" w:rsidRDefault="006F5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14:paraId="313A0FEB" w14:textId="77777777" w:rsidR="006F5C35" w:rsidRDefault="006F5C35">
            <w:pPr>
              <w:pStyle w:val="ConsPlusNormal"/>
              <w:ind w:firstLine="283"/>
              <w:jc w:val="both"/>
            </w:pPr>
            <w:r>
              <w:t xml:space="preserve">Пассажирские остановочные железнодорожные пункты, в том числе входящие в состав пассажирских и грузовых железнодорожных станций (пассажирские обустройства </w:t>
            </w:r>
            <w:r>
              <w:lastRenderedPageBreak/>
              <w:t>железнодорожных станций), находящиеся на железнодорожных участках Одинцово-Лобня, Нахабино-Подольск, Крюково-Раменское, Апрелевка-Железнодорожная Московской и Октябрьской железных дорог в границах Московских центральных диаметров</w:t>
            </w:r>
          </w:p>
        </w:tc>
      </w:tr>
      <w:tr w:rsidR="006F5C35" w14:paraId="692DAE09" w14:textId="77777777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14:paraId="537794C1" w14:textId="77777777" w:rsidR="006F5C35" w:rsidRDefault="006F5C35">
            <w:pPr>
              <w:pStyle w:val="ConsPlusNormal"/>
            </w:pPr>
          </w:p>
        </w:tc>
        <w:tc>
          <w:tcPr>
            <w:tcW w:w="8504" w:type="dxa"/>
            <w:tcBorders>
              <w:right w:val="single" w:sz="4" w:space="0" w:color="auto"/>
            </w:tcBorders>
          </w:tcPr>
          <w:p w14:paraId="2D92860F" w14:textId="77777777" w:rsidR="006F5C35" w:rsidRDefault="006F5C35">
            <w:pPr>
              <w:pStyle w:val="ConsPlusNormal"/>
              <w:jc w:val="center"/>
              <w:outlineLvl w:val="1"/>
            </w:pPr>
            <w:r>
              <w:t>V. Автомобильный транспорт и дорожное хозяйство</w:t>
            </w:r>
          </w:p>
        </w:tc>
      </w:tr>
      <w:tr w:rsidR="006F5C35" w14:paraId="0A4C5BB7" w14:textId="77777777">
        <w:tc>
          <w:tcPr>
            <w:tcW w:w="567" w:type="dxa"/>
          </w:tcPr>
          <w:p w14:paraId="187A7F24" w14:textId="77777777" w:rsidR="006F5C35" w:rsidRDefault="006F5C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14:paraId="2E6C42D3" w14:textId="77777777" w:rsidR="006F5C35" w:rsidRDefault="006F5C35">
            <w:pPr>
              <w:pStyle w:val="ConsPlusNormal"/>
              <w:ind w:firstLine="283"/>
              <w:jc w:val="both"/>
            </w:pPr>
            <w:r>
              <w:t>Автовокзалы и автостанции, расположенные в границах населенных пунктов с численностью населения менее 100 тысяч человек, в работе которых в течение двух лет подряд не совершено и/или предотвращено ни одного акта незаконного вмешательства (за исключением заведомо ложных сообщений об угрозе совершения и/или совершении акта незаконного вмешательства) и среднесуточный пассажиропоток которых составляет менее 100 пассажиров в сутки</w:t>
            </w:r>
          </w:p>
        </w:tc>
      </w:tr>
      <w:tr w:rsidR="006F5C35" w14:paraId="1E58AA6C" w14:textId="77777777">
        <w:tc>
          <w:tcPr>
            <w:tcW w:w="567" w:type="dxa"/>
          </w:tcPr>
          <w:p w14:paraId="2E6744C3" w14:textId="77777777" w:rsidR="006F5C35" w:rsidRDefault="006F5C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14:paraId="4AC5B90B" w14:textId="77777777" w:rsidR="006F5C35" w:rsidRDefault="006F5C35">
            <w:pPr>
              <w:pStyle w:val="ConsPlusNormal"/>
              <w:ind w:firstLine="283"/>
              <w:jc w:val="both"/>
            </w:pPr>
            <w:r>
              <w:t>Мостовые сооружения (мосты, эстакады, путепроводы, виадуки) и тоннели длиной до 25 м включительно</w:t>
            </w:r>
          </w:p>
        </w:tc>
      </w:tr>
      <w:tr w:rsidR="006F5C35" w14:paraId="05226799" w14:textId="77777777">
        <w:tc>
          <w:tcPr>
            <w:tcW w:w="567" w:type="dxa"/>
          </w:tcPr>
          <w:p w14:paraId="4A8EB964" w14:textId="77777777" w:rsidR="006F5C35" w:rsidRDefault="006F5C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14:paraId="606B0818" w14:textId="77777777" w:rsidR="006F5C35" w:rsidRDefault="006F5C35">
            <w:pPr>
              <w:pStyle w:val="ConsPlusNormal"/>
              <w:ind w:firstLine="283"/>
              <w:jc w:val="both"/>
            </w:pPr>
            <w:r>
              <w:t>Мостовые сооружения (мосты, эстакады, путепроводы, виадуки), не имеющие перемещаемых и (или) подъемных пролетных строений, и тоннели длиной до 100 м включительно, расположенные на автомобильных дорогах, имеющих автомобильные дорожные участки их обхода (объезда) протяженностью до 50 км с аналогичной или более высокой категорией дороги и аналогичными и более высокими установленными параметрами допустимых нормативных нагрузок</w:t>
            </w:r>
          </w:p>
        </w:tc>
      </w:tr>
      <w:tr w:rsidR="006F5C35" w14:paraId="5C543BAC" w14:textId="77777777">
        <w:tc>
          <w:tcPr>
            <w:tcW w:w="567" w:type="dxa"/>
          </w:tcPr>
          <w:p w14:paraId="13ED1B1F" w14:textId="77777777" w:rsidR="006F5C35" w:rsidRDefault="006F5C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14:paraId="0A363321" w14:textId="77777777" w:rsidR="006F5C35" w:rsidRDefault="006F5C35">
            <w:pPr>
              <w:pStyle w:val="ConsPlusNormal"/>
              <w:ind w:firstLine="283"/>
              <w:jc w:val="both"/>
            </w:pPr>
            <w:r>
              <w:t>Мостовые сооружения (мосты, эстакады, путепроводы, виадуки) и тоннели, служащие для пропуска пешеходов (пешеходного движения)</w:t>
            </w:r>
          </w:p>
        </w:tc>
      </w:tr>
      <w:tr w:rsidR="006F5C35" w14:paraId="3E27AB16" w14:textId="77777777">
        <w:tc>
          <w:tcPr>
            <w:tcW w:w="567" w:type="dxa"/>
          </w:tcPr>
          <w:p w14:paraId="268228A7" w14:textId="77777777" w:rsidR="006F5C35" w:rsidRDefault="006F5C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14:paraId="6A5E491C" w14:textId="77777777" w:rsidR="006F5C35" w:rsidRDefault="006F5C35">
            <w:pPr>
              <w:pStyle w:val="ConsPlusNormal"/>
              <w:ind w:firstLine="283"/>
              <w:jc w:val="both"/>
            </w:pPr>
            <w:r>
              <w:t>Мостовые сооружения (мосты, эстакады, путепроводы, виадуки) деревянные, наплавные, а также временные</w:t>
            </w:r>
          </w:p>
        </w:tc>
      </w:tr>
    </w:tbl>
    <w:p w14:paraId="12DB44C2" w14:textId="77777777" w:rsidR="006F5C35" w:rsidRDefault="006F5C35">
      <w:pPr>
        <w:pStyle w:val="ConsPlusNormal"/>
        <w:jc w:val="both"/>
      </w:pPr>
    </w:p>
    <w:p w14:paraId="00E9912F" w14:textId="77777777" w:rsidR="006F5C35" w:rsidRDefault="006F5C35">
      <w:pPr>
        <w:pStyle w:val="ConsPlusNormal"/>
        <w:jc w:val="both"/>
      </w:pPr>
    </w:p>
    <w:p w14:paraId="1B736F39" w14:textId="77777777" w:rsidR="006F5C35" w:rsidRDefault="006F5C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7EAB8F" w14:textId="77777777" w:rsidR="00C353A2" w:rsidRDefault="00C353A2"/>
    <w:sectPr w:rsidR="00C353A2" w:rsidSect="00B1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35"/>
    <w:rsid w:val="006F5C35"/>
    <w:rsid w:val="00C3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BB7F"/>
  <w15:chartTrackingRefBased/>
  <w15:docId w15:val="{0C6C6B1B-D56B-4A11-B990-A1A5532C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5C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5C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1282C52AA1091B178463D7424C950894779DF3C4CA83081322B1D3A5DBA823B8D442B62CC1AFD05F99725303TEg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1282C52AA1091B178463D7424C950896799EF7C1C583081322B1D3A5DBA823AAD41ABA2ECBBA8406C3255E00E057F5C079246ACAT3g3I" TargetMode="External"/><Relationship Id="rId5" Type="http://schemas.openxmlformats.org/officeDocument/2006/relationships/hyperlink" Target="consultantplus://offline/ref=2C1282C52AA1091B178463D7424C950896799DF5C7C483081322B1D3A5DBA823AAD41ABA2CCEBA8406C3255E00E057F5C079246ACAT3g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5174</Characters>
  <Application>Microsoft Office Word</Application>
  <DocSecurity>0</DocSecurity>
  <Lines>43</Lines>
  <Paragraphs>12</Paragraphs>
  <ScaleCrop>false</ScaleCrop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Тюнина</dc:creator>
  <cp:keywords/>
  <dc:description/>
  <cp:lastModifiedBy>Галина Тюнина</cp:lastModifiedBy>
  <cp:revision>1</cp:revision>
  <dcterms:created xsi:type="dcterms:W3CDTF">2021-08-18T08:32:00Z</dcterms:created>
  <dcterms:modified xsi:type="dcterms:W3CDTF">2021-08-18T08:32:00Z</dcterms:modified>
</cp:coreProperties>
</file>