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CEB" w:rsidRDefault="00E50C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0CEB" w:rsidRDefault="00E50CEB">
      <w:pPr>
        <w:pStyle w:val="ConsPlusNormal"/>
        <w:jc w:val="both"/>
        <w:outlineLvl w:val="0"/>
      </w:pPr>
    </w:p>
    <w:p w:rsidR="00E50CEB" w:rsidRDefault="00E50C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0CEB" w:rsidRDefault="00E50CEB">
      <w:pPr>
        <w:pStyle w:val="ConsPlusTitle"/>
        <w:jc w:val="center"/>
      </w:pPr>
    </w:p>
    <w:p w:rsidR="00E50CEB" w:rsidRDefault="00E50CEB">
      <w:pPr>
        <w:pStyle w:val="ConsPlusTitle"/>
        <w:jc w:val="center"/>
      </w:pPr>
      <w:r>
        <w:t>ПОСТАНОВЛЕНИЕ</w:t>
      </w:r>
    </w:p>
    <w:p w:rsidR="00E50CEB" w:rsidRDefault="00E50CEB">
      <w:pPr>
        <w:pStyle w:val="ConsPlusTitle"/>
        <w:jc w:val="center"/>
      </w:pPr>
      <w:r>
        <w:t>от 24 ноября 2015 г. N 1257</w:t>
      </w:r>
    </w:p>
    <w:p w:rsidR="00E50CEB" w:rsidRDefault="00E50CEB">
      <w:pPr>
        <w:pStyle w:val="ConsPlusTitle"/>
        <w:jc w:val="center"/>
      </w:pPr>
    </w:p>
    <w:p w:rsidR="00E50CEB" w:rsidRDefault="00E50CEB">
      <w:pPr>
        <w:pStyle w:val="ConsPlusTitle"/>
        <w:jc w:val="center"/>
      </w:pPr>
      <w:r>
        <w:t>ОБ УТВЕРЖДЕНИИ ПРАВИЛ</w:t>
      </w:r>
    </w:p>
    <w:p w:rsidR="00E50CEB" w:rsidRDefault="00E50CEB">
      <w:pPr>
        <w:pStyle w:val="ConsPlusTitle"/>
        <w:jc w:val="center"/>
      </w:pPr>
      <w:r>
        <w:t>ОБРАЩЕНИЯ СО СВЕДЕНИЯМИ О РЕЗУЛЬТАТАХ ПРОВЕДЕННОЙ ОЦЕНКИ</w:t>
      </w:r>
    </w:p>
    <w:p w:rsidR="00E50CEB" w:rsidRDefault="00E50CEB">
      <w:pPr>
        <w:pStyle w:val="ConsPlusTitle"/>
        <w:jc w:val="center"/>
      </w:pPr>
      <w:r>
        <w:t>УЯЗВИМОСТИ ОБЪЕКТОВ ТРАНСПОРТНОЙ ИНФРАСТРУКТУРЫ, СУДОВ</w:t>
      </w:r>
    </w:p>
    <w:p w:rsidR="00E50CEB" w:rsidRDefault="00E50CEB">
      <w:pPr>
        <w:pStyle w:val="ConsPlusTitle"/>
        <w:jc w:val="center"/>
      </w:pPr>
      <w:r>
        <w:t>ЛЕДОКОЛЬНОГО ФЛОТА, ИСПОЛЬЗУЕМЫХ ДЛЯ ПРОВОДКИ ПО МОРСКИМ</w:t>
      </w:r>
    </w:p>
    <w:p w:rsidR="00E50CEB" w:rsidRDefault="00E50CEB">
      <w:pPr>
        <w:pStyle w:val="ConsPlusTitle"/>
        <w:jc w:val="center"/>
      </w:pPr>
      <w:r>
        <w:t>ПУТЯМ, СУДОВ, В ОТНОШЕНИИ КОТОРЫХ ПРИМЕНЯЮТСЯ ПРАВИЛА</w:t>
      </w:r>
    </w:p>
    <w:p w:rsidR="00E50CEB" w:rsidRDefault="00E50CEB">
      <w:pPr>
        <w:pStyle w:val="ConsPlusTitle"/>
        <w:jc w:val="center"/>
      </w:pPr>
      <w:r>
        <w:t>ТОРГОВОГО МОРЕПЛАВАНИЯ И ТРЕБОВАНИЯ В ОБЛАСТИ ОХРАНЫ СУДОВ</w:t>
      </w:r>
    </w:p>
    <w:p w:rsidR="00E50CEB" w:rsidRDefault="00E50CEB">
      <w:pPr>
        <w:pStyle w:val="ConsPlusTitle"/>
        <w:jc w:val="center"/>
      </w:pPr>
      <w:r>
        <w:t>И ПОРТОВЫХ СРЕДСТВ, УСТАНОВЛЕННЫЕ МЕЖДУНАРОДНЫМИ ДОГОВОРАМИ</w:t>
      </w:r>
    </w:p>
    <w:p w:rsidR="00E50CEB" w:rsidRDefault="00E50CEB">
      <w:pPr>
        <w:pStyle w:val="ConsPlusTitle"/>
        <w:jc w:val="center"/>
      </w:pPr>
      <w:r>
        <w:t>РОССИЙСКОЙ ФЕДЕРАЦИИ, А ТАКЖЕ СО СВЕДЕНИЯМИ, СОДЕРЖАЩИМИСЯ</w:t>
      </w:r>
    </w:p>
    <w:p w:rsidR="00E50CEB" w:rsidRDefault="00E50CEB">
      <w:pPr>
        <w:pStyle w:val="ConsPlusTitle"/>
        <w:jc w:val="center"/>
      </w:pPr>
      <w:r>
        <w:t>В ПЛАНАХ И ПАСПОРТАХ ОБЕСПЕЧЕНИЯ ТРАНСПОРТНОЙ БЕЗОПАСНОСТИ</w:t>
      </w:r>
    </w:p>
    <w:p w:rsidR="00E50CEB" w:rsidRDefault="00E50CEB">
      <w:pPr>
        <w:pStyle w:val="ConsPlusTitle"/>
        <w:jc w:val="center"/>
      </w:pPr>
      <w:r>
        <w:t>ОБЪЕКТОВ ТРАНСПОРТНОЙ ИНФРАСТРУКТУРЫ И (ИЛИ) ТРАНСПОРТНЫХ</w:t>
      </w:r>
    </w:p>
    <w:p w:rsidR="00E50CEB" w:rsidRDefault="00E50CEB">
      <w:pPr>
        <w:pStyle w:val="ConsPlusTitle"/>
        <w:jc w:val="center"/>
      </w:pPr>
      <w:r>
        <w:t>СРЕДСТВ, КОТОРЫЕ ЯВЛЯЮТСЯ ИНФОРМАЦИЕЙ ОГРАНИЧЕННОГО</w:t>
      </w:r>
    </w:p>
    <w:p w:rsidR="00E50CEB" w:rsidRDefault="00E50CEB">
      <w:pPr>
        <w:pStyle w:val="ConsPlusTitle"/>
        <w:jc w:val="center"/>
      </w:pPr>
      <w:r>
        <w:t>ДОСТУПА, И ПРАВИЛ ПРОВЕРКИ СУБЪЕКТОМ ТРАНСПОРТНОЙ</w:t>
      </w:r>
    </w:p>
    <w:p w:rsidR="00E50CEB" w:rsidRDefault="00E50CEB">
      <w:pPr>
        <w:pStyle w:val="ConsPlusTitle"/>
        <w:jc w:val="center"/>
      </w:pPr>
      <w:r>
        <w:t>ИНФРАСТРУКТУРЫ СВЕДЕНИЙ В ОТНОШЕНИИ ЛИЦ, ПРИНИМАЕМЫХ</w:t>
      </w:r>
    </w:p>
    <w:p w:rsidR="00E50CEB" w:rsidRDefault="00E50CEB">
      <w:pPr>
        <w:pStyle w:val="ConsPlusTitle"/>
        <w:jc w:val="center"/>
      </w:pPr>
      <w:r>
        <w:t>НА РАБОТУ, НЕПОСРЕДСТВЕННО СВЯЗАННУЮ С ОБЕСПЕЧЕНИЕМ</w:t>
      </w:r>
    </w:p>
    <w:p w:rsidR="00E50CEB" w:rsidRDefault="00E50CEB">
      <w:pPr>
        <w:pStyle w:val="ConsPlusTitle"/>
        <w:jc w:val="center"/>
      </w:pPr>
      <w:r>
        <w:t>ТРАНСПОРТНОЙ БЕЗОПАСНОСТИ, ИЛИ ВЫПОЛНЯЮЩИХ ТАКУЮ РАБОТУ</w:t>
      </w:r>
    </w:p>
    <w:p w:rsidR="00E50CEB" w:rsidRDefault="00E50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CEB" w:rsidRDefault="00E50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CEB" w:rsidRDefault="00E50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22.05.2020 N 735)</w:t>
            </w:r>
          </w:p>
        </w:tc>
      </w:tr>
    </w:tbl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ind w:firstLine="540"/>
        <w:jc w:val="both"/>
      </w:pPr>
      <w:r>
        <w:t>В соответствии с Федеральным законом "О транспортной безопасности" Правительство Российской Федерации постановляет: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50CEB" w:rsidRDefault="00E50CEB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обращения со сведениями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со сведениями, содержащимися в планах и паспортах обеспечения транспортной безопасности объектов транспортной инфраструктуры и (или) транспортных средств, которые являются информацией ограниченного доступа;</w:t>
      </w:r>
    </w:p>
    <w:p w:rsidR="00E50CEB" w:rsidRDefault="00E50CE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735)</w:t>
      </w:r>
    </w:p>
    <w:p w:rsidR="00E50CEB" w:rsidRDefault="00E50CEB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Правила</w:t>
        </w:r>
      </w:hyperlink>
      <w:r>
        <w:t xml:space="preserve">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right"/>
      </w:pPr>
      <w:r>
        <w:t>Председатель Правительства</w:t>
      </w:r>
    </w:p>
    <w:p w:rsidR="00E50CEB" w:rsidRDefault="00E50CEB">
      <w:pPr>
        <w:pStyle w:val="ConsPlusNormal"/>
        <w:jc w:val="right"/>
      </w:pPr>
      <w:r>
        <w:t>Российской Федерации</w:t>
      </w:r>
    </w:p>
    <w:p w:rsidR="00E50CEB" w:rsidRDefault="00E50CEB">
      <w:pPr>
        <w:pStyle w:val="ConsPlusNormal"/>
        <w:jc w:val="right"/>
      </w:pPr>
      <w:r>
        <w:t>Д.МЕДВЕДЕВ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right"/>
        <w:outlineLvl w:val="0"/>
      </w:pPr>
      <w:r>
        <w:t>Утверждены</w:t>
      </w:r>
    </w:p>
    <w:p w:rsidR="00E50CEB" w:rsidRDefault="00E50CEB">
      <w:pPr>
        <w:pStyle w:val="ConsPlusNormal"/>
        <w:jc w:val="right"/>
      </w:pPr>
      <w:r>
        <w:lastRenderedPageBreak/>
        <w:t>постановлением Правительства</w:t>
      </w:r>
    </w:p>
    <w:p w:rsidR="00E50CEB" w:rsidRDefault="00E50CEB">
      <w:pPr>
        <w:pStyle w:val="ConsPlusNormal"/>
        <w:jc w:val="right"/>
      </w:pPr>
      <w:r>
        <w:t>Российской Федерации</w:t>
      </w:r>
    </w:p>
    <w:p w:rsidR="00E50CEB" w:rsidRDefault="00E50CEB">
      <w:pPr>
        <w:pStyle w:val="ConsPlusNormal"/>
        <w:jc w:val="right"/>
      </w:pPr>
      <w:r>
        <w:t>от 24 ноября 2015 г. N 1257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Title"/>
        <w:jc w:val="center"/>
      </w:pPr>
      <w:bookmarkStart w:id="0" w:name="P43"/>
      <w:bookmarkEnd w:id="0"/>
      <w:r>
        <w:t>ПРАВИЛА</w:t>
      </w:r>
    </w:p>
    <w:p w:rsidR="00E50CEB" w:rsidRDefault="00E50CEB">
      <w:pPr>
        <w:pStyle w:val="ConsPlusTitle"/>
        <w:jc w:val="center"/>
      </w:pPr>
      <w:r>
        <w:t>ОБРАЩЕНИЯ СО СВЕДЕНИЯМИ О РЕЗУЛЬТАТАХ ПРОВЕДЕННОЙ ОЦЕНКИ</w:t>
      </w:r>
    </w:p>
    <w:p w:rsidR="00E50CEB" w:rsidRDefault="00E50CEB">
      <w:pPr>
        <w:pStyle w:val="ConsPlusTitle"/>
        <w:jc w:val="center"/>
      </w:pPr>
      <w:r>
        <w:t>УЯЗВИМОСТИ ОБЪЕКТОВ ТРАНСПОРТНОЙ ИНФРАСТРУКТУРЫ, СУДОВ</w:t>
      </w:r>
    </w:p>
    <w:p w:rsidR="00E50CEB" w:rsidRDefault="00E50CEB">
      <w:pPr>
        <w:pStyle w:val="ConsPlusTitle"/>
        <w:jc w:val="center"/>
      </w:pPr>
      <w:r>
        <w:t>ЛЕДОКОЛЬНОГО ФЛОТА, ИСПОЛЬЗУЕМЫХ ДЛЯ ПРОВОДКИ ПО МОРСКИМ</w:t>
      </w:r>
    </w:p>
    <w:p w:rsidR="00E50CEB" w:rsidRDefault="00E50CEB">
      <w:pPr>
        <w:pStyle w:val="ConsPlusTitle"/>
        <w:jc w:val="center"/>
      </w:pPr>
      <w:r>
        <w:t>ПУТЯМ, СУДОВ, В ОТНОШЕНИИ КОТОРЫХ ПРИМЕНЯЮТСЯ ПРАВИЛА</w:t>
      </w:r>
    </w:p>
    <w:p w:rsidR="00E50CEB" w:rsidRDefault="00E50CEB">
      <w:pPr>
        <w:pStyle w:val="ConsPlusTitle"/>
        <w:jc w:val="center"/>
      </w:pPr>
      <w:r>
        <w:t>ТОРГОВОГО МОРЕПЛАВАНИЯ И ТРЕБОВАНИЯ В ОБЛАСТИ ОХРАНЫ СУДОВ</w:t>
      </w:r>
    </w:p>
    <w:p w:rsidR="00E50CEB" w:rsidRDefault="00E50CEB">
      <w:pPr>
        <w:pStyle w:val="ConsPlusTitle"/>
        <w:jc w:val="center"/>
      </w:pPr>
      <w:r>
        <w:t>И ПОРТОВЫХ СРЕДСТВ, УСТАНОВЛЕННЫЕ МЕЖДУНАРОДНЫМИ ДОГОВОРАМИ</w:t>
      </w:r>
    </w:p>
    <w:p w:rsidR="00E50CEB" w:rsidRDefault="00E50CEB">
      <w:pPr>
        <w:pStyle w:val="ConsPlusTitle"/>
        <w:jc w:val="center"/>
      </w:pPr>
      <w:r>
        <w:t>РОССИЙСКОЙ ФЕДЕРАЦИИ, А ТАКЖЕ СО СВЕДЕНИЯМИ, СОДЕРЖАЩИМИСЯ</w:t>
      </w:r>
    </w:p>
    <w:p w:rsidR="00E50CEB" w:rsidRDefault="00E50CEB">
      <w:pPr>
        <w:pStyle w:val="ConsPlusTitle"/>
        <w:jc w:val="center"/>
      </w:pPr>
      <w:r>
        <w:t>В ПЛАНАХ И ПАСПОРТАХ ОБЕСПЕЧЕНИЯ ТРАНСПОРТНОЙ БЕЗОПАСНОСТИ</w:t>
      </w:r>
    </w:p>
    <w:p w:rsidR="00E50CEB" w:rsidRDefault="00E50CEB">
      <w:pPr>
        <w:pStyle w:val="ConsPlusTitle"/>
        <w:jc w:val="center"/>
      </w:pPr>
      <w:r>
        <w:t>ОБЪЕКТОВ ТРАНСПОРТНОЙ ИНФРАСТРУКТУРЫ И (ИЛИ) ТРАНСПОРТНЫХ</w:t>
      </w:r>
    </w:p>
    <w:p w:rsidR="00E50CEB" w:rsidRDefault="00E50CEB">
      <w:pPr>
        <w:pStyle w:val="ConsPlusTitle"/>
        <w:jc w:val="center"/>
      </w:pPr>
      <w:r>
        <w:t>СРЕДСТВ, КОТОРЫЕ ЯВЛЯЮТСЯ ИНФОРМАЦИЕЙ</w:t>
      </w:r>
    </w:p>
    <w:p w:rsidR="00E50CEB" w:rsidRDefault="00E50CEB">
      <w:pPr>
        <w:pStyle w:val="ConsPlusTitle"/>
        <w:jc w:val="center"/>
      </w:pPr>
      <w:r>
        <w:t>ОГРАНИЧЕННОГО ДОСТУПА</w:t>
      </w:r>
    </w:p>
    <w:p w:rsidR="00E50CEB" w:rsidRDefault="00E50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CEB" w:rsidRDefault="00E50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CEB" w:rsidRDefault="00E50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22.05.2020 N 735)</w:t>
            </w:r>
          </w:p>
        </w:tc>
      </w:tr>
    </w:tbl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ind w:firstLine="540"/>
        <w:jc w:val="both"/>
      </w:pPr>
      <w:r>
        <w:t>1. Настоящие Правила устанавливают порядок обращения со сведениями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со сведениями, содержащимися в планах и паспортах обеспечения транспортной безопасности объектов транспортной инфраструктуры и (или) транспортных средств, которые являются информацией ограниченного доступа (далее - информация ограниченного доступа).</w:t>
      </w:r>
    </w:p>
    <w:p w:rsidR="00E50CEB" w:rsidRDefault="00E50CEB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735)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2. Настоящие Правила обязательны к применению осуществляющими обращение с информацией ограниченного доступа: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а) специализированными организациями в области обеспечения транспортной безопасности (далее - специализированные организации);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б) субъектами транспортной инфраструктуры;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в) силами обеспечения транспортной безопасности.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3. Допуск работников субъекта транспортной инфраструктуры или специализированной организации, а также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субъекте транспортной инфраструктуры, и (или) лица, ответственного за обеспечение транспортной безопасности на объекте транспортной инфраструктуры (группе объектов транспортной инфраструктуры), и (или) лица, ответственного за обеспечение транспортной безопасности на транспортном средстве (группе транспортных средств), и (или) руководителя специализированной организации (далее - ответственные лица).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4. Допускается обращение с информацией ограниченного доступа: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 xml:space="preserve">а) исполнителями работ на объекте транспортной инфраструктуры и транспортном средстве в объеме сведений, необходимых для выполнения этих работ, на основании письменного распоряжения лица, ответственного за обеспечение транспортной безопасности, и (или) </w:t>
      </w:r>
      <w:r>
        <w:lastRenderedPageBreak/>
        <w:t>руководителя специализированной организации;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б) силами обеспечения транспортной безопасности на объекте транспортной инфраструктуры и транспортном средстве и силами обеспечения транспортной безопасности на других объектах транспортной инфраструктуры и транспортных средствах в целях обеспечения взаимодействия между указанными силами.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5. Накопление, обработка, хранение и передача информации ограниченного доступа осуществляются на бумажных и иных материальных носителях - гибких магнитных дисках, съемных пакетах дисков и накопителях информации или картриджах, магнитных, оптических, магнитооптических накопителях и иных технических средствах накопления, обработки, хранения и передачи данных (далее - носители информации ограниченного доступа).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6. Прием и учет (регистрация) носителей информации ограниченного доступа осуществляются должностными лицами, уполномоченными на их прием и учет на основании письменного распоряжения ответственного лица.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7. На носителях информации ограниченного доступа проставляется пометка "Для служебного пользования". Указанная пометка и номер экземпляра проставляются в правом верхнем углу первой страницы бумажного носителя информации ограниченного доступа или на первой странице сопроводительного письма к иным материальным носителям.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8. Носители информации ограниченного доступа с пометкой "Для служебного пользования":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а) учитываются в журналах учета или путем создания учетной формы для каждого носителя информации ограниченного доступа;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б) находятся на балансе субъекта транспортной инфраструктуры и (или) специализированной организации;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в) пересылаются по сетям связи, обеспечивающим защиту от несанкционированного доступа к ним и защиту передаваемой по ним информации, или доставляются лично работниками субъекта транспортной инфраструктуры и (или) специализированной организации, имеющими допуск к информации ограниченного доступа;</w:t>
      </w:r>
    </w:p>
    <w:p w:rsidR="00E50CEB" w:rsidRDefault="00E50CEB">
      <w:pPr>
        <w:pStyle w:val="ConsPlusNormal"/>
        <w:jc w:val="both"/>
      </w:pPr>
      <w:r>
        <w:t xml:space="preserve">(пп. "в"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735)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г) хранятся в запираемых и опечатываемых шкафах (ящиках, хранилищах);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д) уничтожаются по акту, в учетных формах или журналах учета об этом делается отметка со ссылкой на соответствующий акт.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9. Информация, содержащаяся на носителях информации ограниченного доступа, размножается (копируется) только с письменного разрешения ответственного лица, при этом учитывается каждый экземпляр размноженных (копируемых) носителей информации ограниченного доступа.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10. Работа с носителями информации ограниченного доступа выполняется при помощи специально выделенных для этих целей средств вычислительной техники или оборудования, не подключенных к информационно-телекоммуникационным сетям и находящихся в помещениях субъекта транспортной инфраструктуры или специализированной организации, в которые возможность доступа сторонних лиц должна быть исключена.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11. Передача носителей информации ограниченного доступа с пометкой "Для служебного пользования" от одного работника субъекта транспортной инфраструктуры или специализированной организации, а также сил обеспечения транспортной безопасности другому работнику осуществляется с разрешения ответственного лица.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lastRenderedPageBreak/>
        <w:t>12. Прием и сдача носителей информации ограниченного доступа от одного работника, ответственного за учет носителей информации ограниченного доступа с пометкой "Для служебного пользования", другому работнику осуществляется по акту, который утверждается ответственным лицом.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13. О фактах утраты носителей информации ограниченного доступа либо разглашения информации, содержащейся на них, ставится в известность ответственное лицо. На утраченные носители информации ограниченного доступа с пометкой "Для служебного пользования" составляется акт, на основании которого делаются соответствующие отметки в учетных формах либо в журнале учета.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14. При снятии пометки "Для служебного пользования" на носителях информации ограниченного доступа в учетных формах делаются соответствующие отметки и информируются все адресаты, которым носители информации ограниченного доступа направлялись.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15. Проверка наличия носителей информации ограниченного доступа проводится не реже одного раза в год работниками, ответственными за их учет и хранение.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16. В случае утраты субъектом транспортной инфраструктуры прав собственности (использования их на ином законном основании) на объект транспортной инфраструктуры и транспортное средство или в случае ликвидации специализированной организации носители информации ограниченного доступа подлежат уничтожению в соответствии с настоящими Правилами.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При переходе права собственности на объект транспортной инфраструктуры или права пользования указанным объектом транспортной инфраструктуры на ином законном основании к новому субъекту транспортной инфраструктуры и при наличии согласия указанного субъекта с результатами ранее проведенной оценки уязвимости этого объекта транспортной инфраструктуры допускается передача с соблюдением требований настоящих Правил такому новому собственнику объекта транспортной инфраструктуры указанных результатов оценки уязвимости этого объекта транспортной инфраструктуры (в том числе носителей такой информации) для внесения в них изменений в части, касающейся смены субъекта транспортной инфраструктуры.</w:t>
      </w:r>
    </w:p>
    <w:p w:rsidR="00E50CEB" w:rsidRDefault="00E50CEB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22.05.2020 N 735)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right"/>
        <w:outlineLvl w:val="0"/>
      </w:pPr>
      <w:r>
        <w:t>Утверждены</w:t>
      </w:r>
    </w:p>
    <w:p w:rsidR="00E50CEB" w:rsidRDefault="00E50CEB">
      <w:pPr>
        <w:pStyle w:val="ConsPlusNormal"/>
        <w:jc w:val="right"/>
      </w:pPr>
      <w:r>
        <w:t>постановлением Правительства</w:t>
      </w:r>
    </w:p>
    <w:p w:rsidR="00E50CEB" w:rsidRDefault="00E50CEB">
      <w:pPr>
        <w:pStyle w:val="ConsPlusNormal"/>
        <w:jc w:val="right"/>
      </w:pPr>
      <w:r>
        <w:t>Российской Федерации</w:t>
      </w:r>
    </w:p>
    <w:p w:rsidR="00E50CEB" w:rsidRDefault="00E50CEB">
      <w:pPr>
        <w:pStyle w:val="ConsPlusNormal"/>
        <w:jc w:val="right"/>
      </w:pPr>
      <w:r>
        <w:t>от 24 ноября 2015 г. N 1257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Title"/>
        <w:jc w:val="center"/>
      </w:pPr>
      <w:bookmarkStart w:id="1" w:name="P98"/>
      <w:bookmarkEnd w:id="1"/>
      <w:r>
        <w:t>ПРАВИЛА</w:t>
      </w:r>
    </w:p>
    <w:p w:rsidR="00E50CEB" w:rsidRDefault="00E50CEB">
      <w:pPr>
        <w:pStyle w:val="ConsPlusTitle"/>
        <w:jc w:val="center"/>
      </w:pPr>
      <w:r>
        <w:t>ПРОВЕРКИ СУБЪЕКТОМ ТРАНСПОРТНОЙ ИНФРАСТРУКТУРЫ СВЕДЕНИЙ</w:t>
      </w:r>
    </w:p>
    <w:p w:rsidR="00E50CEB" w:rsidRDefault="00E50CEB">
      <w:pPr>
        <w:pStyle w:val="ConsPlusTitle"/>
        <w:jc w:val="center"/>
      </w:pPr>
      <w:r>
        <w:t>В ОТНОШЕНИИ ЛИЦ, ПРИНИМАЕМЫХ НА РАБОТУ, НЕПОСРЕДСТВЕННО</w:t>
      </w:r>
    </w:p>
    <w:p w:rsidR="00E50CEB" w:rsidRDefault="00E50CEB">
      <w:pPr>
        <w:pStyle w:val="ConsPlusTitle"/>
        <w:jc w:val="center"/>
      </w:pPr>
      <w:r>
        <w:t>СВЯЗАННУЮ С ОБЕСПЕЧЕНИЕМ ТРАНСПОРТНОЙ БЕЗОПАСНОСТИ,</w:t>
      </w:r>
    </w:p>
    <w:p w:rsidR="00E50CEB" w:rsidRDefault="00E50CEB">
      <w:pPr>
        <w:pStyle w:val="ConsPlusTitle"/>
        <w:jc w:val="center"/>
      </w:pPr>
      <w:r>
        <w:t>ИЛИ ВЫПОЛНЯЮЩИХ ТАКУЮ РАБОТУ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ind w:firstLine="540"/>
        <w:jc w:val="both"/>
      </w:pPr>
      <w:r>
        <w:t xml:space="preserve">1. Настоящие Правила устанавливают порядок проверки субъектом транспортной инфраструктуры сведений, указанных в </w:t>
      </w:r>
      <w:hyperlink r:id="rId11" w:history="1">
        <w:r>
          <w:rPr>
            <w:color w:val="0000FF"/>
          </w:rPr>
          <w:t>части 1 статьи 10</w:t>
        </w:r>
      </w:hyperlink>
      <w:r>
        <w:t xml:space="preserve"> Федерального закона "О транспортной безопасности", в отношении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 xml:space="preserve">2. Проверка субъектом транспортной инфраструктуры сведений, указанных в </w:t>
      </w:r>
      <w:hyperlink r:id="rId12" w:history="1">
        <w:r>
          <w:rPr>
            <w:color w:val="0000FF"/>
          </w:rPr>
          <w:t xml:space="preserve">части 1 статьи </w:t>
        </w:r>
        <w:r>
          <w:rPr>
            <w:color w:val="0000FF"/>
          </w:rPr>
          <w:lastRenderedPageBreak/>
          <w:t>10</w:t>
        </w:r>
      </w:hyperlink>
      <w:r>
        <w:t xml:space="preserve"> Федерального закона "О транспортной безопасности", в отношении лиц, выполняющих работу, непосредственно связанную с обеспечением транспортной безопасности, осуществляется в случае, если в отношении этих лиц не проводилась проверка указанных сведений при их приеме на работу.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 xml:space="preserve">3. Проверка субъектом транспортной инфраструктуры сведений, указанных 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 - </w:t>
      </w:r>
      <w:hyperlink r:id="rId16" w:history="1">
        <w:r>
          <w:rPr>
            <w:color w:val="0000FF"/>
          </w:rPr>
          <w:t>9 части 1 статьи 10</w:t>
        </w:r>
      </w:hyperlink>
      <w:r>
        <w:t xml:space="preserve"> Федерального закона "О транспортной безопасности", в отношении лиц, принимаемых на работу, непосредственно связанную с обеспечением транспортной безопасности, или выполняющих такую работу, осуществляется посредством:</w:t>
      </w:r>
    </w:p>
    <w:p w:rsidR="00E50CEB" w:rsidRDefault="00E50CEB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а) проверки наличия документов, подтверждающих право указанных лиц выполнять такую работу,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hyperlink r:id="rId18" w:history="1">
        <w:r>
          <w:rPr>
            <w:color w:val="0000FF"/>
          </w:rPr>
          <w:t>форма</w:t>
        </w:r>
      </w:hyperlink>
      <w:r>
        <w:t xml:space="preserve">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 xml:space="preserve">б) получения дополнительной информации у лиц, располагающих документами, указанными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 (или) информацией о содержании указанных документов с соблюдением требований законодательства Российской Федерации о защите персональных данных;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в) анализа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Федеральной службы по финансовому мониторингу в информационно-телекоммуникационной сети "Интернет" (http://www.fedsfm.ru/documents/terr-list).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 xml:space="preserve">4. Проверка субъектом транспортной инфраструктуры сведений, указанных в </w:t>
      </w:r>
      <w:hyperlink r:id="rId19" w:history="1">
        <w:r>
          <w:rPr>
            <w:color w:val="0000FF"/>
          </w:rPr>
          <w:t>пункте 4 части 1 статьи 10</w:t>
        </w:r>
      </w:hyperlink>
      <w:r>
        <w:t xml:space="preserve"> Федерального закона "О транспортной безопасности", осуществляется посредством взаимодействия с органами внутренних дел для получения заключения органов внутренних дел о возможности допуска лиц к выполнению работы, непосредственно связанной с обеспечением транспортной безопасности. Указанное заключение выдается субъекту транспортной инфраструктуры по его письменному запросу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Министерством внутренних дел Российской Федерации, в срок, не превышающий 30 дней со дня такого обращения, и в случае отсутствия сведений: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а) о причастности лица, принимаемого на работу, непосредственно связанную с обеспечением транспортной безопасности, или выполняющего такую работу,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б) о намерении лица, принимаемого на работу, непосредственно связанную с обеспечением транспортной безопасности, или выполняющего такую работу, использовать в противоправных (преступных) целях возложенные на него полномочия при осуществлении работы, непосредственно связанной с обеспечением транспортной безопасности;</w:t>
      </w:r>
    </w:p>
    <w:p w:rsidR="00E50CEB" w:rsidRDefault="00E50CEB">
      <w:pPr>
        <w:pStyle w:val="ConsPlusNormal"/>
        <w:spacing w:before="220"/>
        <w:ind w:firstLine="540"/>
        <w:jc w:val="both"/>
      </w:pPr>
      <w:r>
        <w:t>в) о намерении лица, принимаемого на работу, непосредственно связанную с обеспечением транспортной безопасности, или выполняющего такую работу, получить доступ к оружию, защищаемым объектам транспортной инфраструктуры и транспортным средствам в противоправных (преступных) целях.</w:t>
      </w: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jc w:val="both"/>
      </w:pPr>
    </w:p>
    <w:p w:rsidR="00E50CEB" w:rsidRDefault="00E50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925" w:rsidRDefault="00846925"/>
    <w:sectPr w:rsidR="00846925" w:rsidSect="001D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EB"/>
    <w:rsid w:val="00846925"/>
    <w:rsid w:val="00E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7134C-0A3C-4316-B4A5-33FA237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649B2F9CD270FEBF8BED657AAF1585F4141145C5F1C22C5CF9BA89467F568727FC39C4203B6B1EA24424176DD24162C9EDA0FD3CA025m204L" TargetMode="External"/><Relationship Id="rId13" Type="http://schemas.openxmlformats.org/officeDocument/2006/relationships/hyperlink" Target="consultantplus://offline/ref=3404649B2F9CD270FEBF8BED657AAF1585F9101346C6F1C22C5CF9BA89467F568727FC39C4203B6C10A24424176DD24162C9EDA0FD3CA025m204L" TargetMode="External"/><Relationship Id="rId18" Type="http://schemas.openxmlformats.org/officeDocument/2006/relationships/hyperlink" Target="consultantplus://offline/ref=3404649B2F9CD270FEBF8BED657AAF1585F7141B44C4F1C22C5CF9BA89467F568727FC39C4203B691DA24424176DD24162C9EDA0FD3CA025m204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04649B2F9CD270FEBF8BED657AAF1585F4141145C5F1C22C5CF9BA89467F568727FC39C4203B6B1BA24424176DD24162C9EDA0FD3CA025m204L" TargetMode="External"/><Relationship Id="rId12" Type="http://schemas.openxmlformats.org/officeDocument/2006/relationships/hyperlink" Target="consultantplus://offline/ref=3404649B2F9CD270FEBF8BED657AAF1585F9101346C6F1C22C5CF9BA89467F568727FC39C4203A6C11A24424176DD24162C9EDA0FD3CA025m204L" TargetMode="External"/><Relationship Id="rId17" Type="http://schemas.openxmlformats.org/officeDocument/2006/relationships/hyperlink" Target="consultantplus://offline/ref=3404649B2F9CD270FEBF8BED657AAF1585F7141B44C4F1C22C5CF9BA89467F568727FC39C4203B6B18A24424176DD24162C9EDA0FD3CA025m20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04649B2F9CD270FEBF8BED657AAF1585F9101346C6F1C22C5CF9BA89467F568727FC3DC52B6F3B5CFC1D745426DF487BD5EDAAmE02L" TargetMode="External"/><Relationship Id="rId20" Type="http://schemas.openxmlformats.org/officeDocument/2006/relationships/hyperlink" Target="consultantplus://offline/ref=3404649B2F9CD270FEBF8BED657AAF1584F1111245C2F1C22C5CF9BA89467F568727FC39C4203B6B1AA24424176DD24162C9EDA0FD3CA025m20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4649B2F9CD270FEBF8BED657AAF1585F4141145C5F1C22C5CF9BA89467F568727FC39C4203B6B19A24424176DD24162C9EDA0FD3CA025m204L" TargetMode="External"/><Relationship Id="rId11" Type="http://schemas.openxmlformats.org/officeDocument/2006/relationships/hyperlink" Target="consultantplus://offline/ref=3404649B2F9CD270FEBF8BED657AAF1585F9101346C6F1C22C5CF9BA89467F568727FC39C4203A6C11A24424176DD24162C9EDA0FD3CA025m204L" TargetMode="External"/><Relationship Id="rId5" Type="http://schemas.openxmlformats.org/officeDocument/2006/relationships/hyperlink" Target="consultantplus://offline/ref=3404649B2F9CD270FEBF8BED657AAF1585F4141145C5F1C22C5CF9BA89467F568727FC39C4203B6A1DA24424176DD24162C9EDA0FD3CA025m204L" TargetMode="External"/><Relationship Id="rId15" Type="http://schemas.openxmlformats.org/officeDocument/2006/relationships/hyperlink" Target="consultantplus://offline/ref=3404649B2F9CD270FEBF8BED657AAF1585F9101346C6F1C22C5CF9BA89467F568727FC39C4203A6D19A24424176DD24162C9EDA0FD3CA025m204L" TargetMode="External"/><Relationship Id="rId10" Type="http://schemas.openxmlformats.org/officeDocument/2006/relationships/hyperlink" Target="consultantplus://offline/ref=3404649B2F9CD270FEBF8BED657AAF1585F4141145C5F1C22C5CF9BA89467F568727FC39C4203B6818A24424176DD24162C9EDA0FD3CA025m204L" TargetMode="External"/><Relationship Id="rId19" Type="http://schemas.openxmlformats.org/officeDocument/2006/relationships/hyperlink" Target="consultantplus://offline/ref=3404649B2F9CD270FEBF8BED657AAF1585F9101346C6F1C22C5CF9BA89467F568727FC39C4203A6D18A24424176DD24162C9EDA0FD3CA025m20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04649B2F9CD270FEBF8BED657AAF1585F4141145C5F1C22C5CF9BA89467F568727FC39C4203B6B10A24424176DD24162C9EDA0FD3CA025m204L" TargetMode="External"/><Relationship Id="rId14" Type="http://schemas.openxmlformats.org/officeDocument/2006/relationships/hyperlink" Target="consultantplus://offline/ref=3404649B2F9CD270FEBF8BED657AAF1585F9101346C6F1C22C5CF9BA89467F568727FC39C4203B6D18A24424176DD24162C9EDA0FD3CA025m20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2021-08-17T11:52:00Z</dcterms:created>
  <dcterms:modified xsi:type="dcterms:W3CDTF">2021-08-17T11:52:00Z</dcterms:modified>
</cp:coreProperties>
</file>